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406C9" w14:textId="338E8C69" w:rsidR="002027E7" w:rsidRDefault="002027E7">
      <w:pPr>
        <w:rPr>
          <w:lang w:val="en-US"/>
        </w:rPr>
      </w:pPr>
    </w:p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9E044C" w14:paraId="131B86C3" w14:textId="77777777" w:rsidTr="00AD4622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1C0152D7" w14:textId="77777777" w:rsidR="009E044C" w:rsidRDefault="009E044C" w:rsidP="009E044C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0FF3E5C4" w14:textId="5AEF8CD9" w:rsidR="009E044C" w:rsidRPr="00906B87" w:rsidRDefault="009E044C" w:rsidP="009E044C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AC53B5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5066B9D4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602EEDD9" w14:textId="77777777" w:rsidR="009E044C" w:rsidRDefault="009E044C" w:rsidP="009E044C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1540C847" w:rsidR="00742FA8" w:rsidRDefault="009E044C" w:rsidP="009E044C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987214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246FFA" w14:paraId="425D15D4" w14:textId="77777777" w:rsidTr="00AD4622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9E044C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9E044C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AD4622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6ADA481B" w:rsidR="006D3771" w:rsidRPr="006D3771" w:rsidRDefault="00ED2EDB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L</w:t>
            </w:r>
            <w:r w:rsidR="00D96E9B">
              <w:rPr>
                <w:sz w:val="32"/>
                <w:szCs w:val="32"/>
                <w:lang w:val="en-US"/>
              </w:rPr>
              <w:t>ithuania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D9260C2" w14:textId="58CF01E9" w:rsidR="004A628B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1CB9190A" w14:textId="77777777" w:rsidR="001B0049" w:rsidRPr="00AC53B5" w:rsidRDefault="007B765F" w:rsidP="001B0049">
      <w:pPr>
        <w:rPr>
          <w:rStyle w:val="Hyperlink"/>
          <w:rFonts w:eastAsiaTheme="minorHAnsi"/>
          <w:lang w:val="en-US"/>
        </w:rPr>
      </w:pPr>
      <w:hyperlink r:id="rId9" w:history="1">
        <w:r w:rsidR="001B0049" w:rsidRPr="00AC53B5">
          <w:rPr>
            <w:rStyle w:val="Hyperlink"/>
            <w:lang w:val="en-US"/>
          </w:rPr>
          <w:t>CEPEJ Evaluation Report 2022 - Country Profile Lithuania</w:t>
        </w:r>
      </w:hyperlink>
    </w:p>
    <w:p w14:paraId="04024830" w14:textId="77777777" w:rsidR="001B0049" w:rsidRPr="00AC53B5" w:rsidRDefault="001B0049" w:rsidP="001B0049">
      <w:pPr>
        <w:rPr>
          <w:lang w:val="en-GB"/>
        </w:rPr>
      </w:pPr>
    </w:p>
    <w:p w14:paraId="720640BF" w14:textId="6B31C837" w:rsidR="001B0049" w:rsidRPr="00AC53B5" w:rsidRDefault="007B765F" w:rsidP="001B0049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1B0049" w:rsidRPr="00AC53B5">
          <w:rPr>
            <w:rStyle w:val="Hyperlink"/>
            <w:sz w:val="20"/>
            <w:szCs w:val="20"/>
            <w:lang w:val="en-GB"/>
          </w:rPr>
          <w:t>CEPEJ/Scoreboard - Country profile Lithuania</w:t>
        </w:r>
      </w:hyperlink>
      <w:r w:rsidR="001B0049" w:rsidRPr="00AC53B5">
        <w:rPr>
          <w:color w:val="auto"/>
          <w:sz w:val="20"/>
          <w:szCs w:val="20"/>
          <w:lang w:val="en-US"/>
        </w:rPr>
        <w:t xml:space="preserve"> </w:t>
      </w:r>
    </w:p>
    <w:p w14:paraId="74EED459" w14:textId="77777777" w:rsidR="001B0049" w:rsidRPr="00AC53B5" w:rsidRDefault="001B0049" w:rsidP="001B0049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290322B9" w14:textId="6FDACE47" w:rsidR="001B0049" w:rsidRPr="00AC53B5" w:rsidRDefault="007B765F" w:rsidP="001B0049">
      <w:pPr>
        <w:pStyle w:val="Subtitle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hyperlink r:id="rId11" w:history="1">
        <w:r w:rsidR="001B0049" w:rsidRPr="00AC53B5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Lithuania</w:t>
        </w:r>
      </w:hyperlink>
    </w:p>
    <w:p w14:paraId="6C8E9AEB" w14:textId="19C848F2" w:rsidR="006567AC" w:rsidRPr="00AC53B5" w:rsidRDefault="006567AC" w:rsidP="006567AC">
      <w:pPr>
        <w:rPr>
          <w:lang w:val="en-US"/>
        </w:rPr>
      </w:pPr>
    </w:p>
    <w:p w14:paraId="58AEA956" w14:textId="78A808B9" w:rsidR="006567AC" w:rsidRPr="00AC53B5" w:rsidRDefault="007B765F" w:rsidP="00734D8B">
      <w:pPr>
        <w:rPr>
          <w:rStyle w:val="Hyperlink"/>
          <w:rFonts w:ascii="Calibri" w:hAnsi="Calibri" w:cs="Calibri"/>
          <w:u w:val="none"/>
          <w:lang w:val="en-GB"/>
        </w:rPr>
      </w:pPr>
      <w:hyperlink r:id="rId12" w:history="1">
        <w:r w:rsidR="00AC53B5" w:rsidRPr="00AC53B5">
          <w:rPr>
            <w:rStyle w:val="Hyperlink"/>
            <w:rFonts w:ascii="Calibri" w:hAnsi="Calibri" w:cs="Calibri"/>
            <w:lang w:val="en-GB"/>
          </w:rPr>
          <w:t>GRECO E</w:t>
        </w:r>
        <w:r w:rsidR="006567AC" w:rsidRPr="00AC53B5">
          <w:rPr>
            <w:rStyle w:val="Hyperlink"/>
            <w:rFonts w:ascii="Calibri" w:hAnsi="Calibri" w:cs="Calibri"/>
            <w:lang w:val="en-GB"/>
          </w:rPr>
          <w:t>valuation Report</w:t>
        </w:r>
      </w:hyperlink>
      <w:r w:rsidR="00AC53B5" w:rsidRPr="00AC53B5">
        <w:rPr>
          <w:rStyle w:val="Hyperlink"/>
          <w:rFonts w:ascii="Calibri" w:hAnsi="Calibri" w:cs="Calibri"/>
          <w:u w:val="none"/>
          <w:lang w:val="en-GB"/>
        </w:rPr>
        <w:t xml:space="preserve"> </w:t>
      </w:r>
      <w:r w:rsidR="00AC53B5" w:rsidRPr="00AC53B5">
        <w:rPr>
          <w:rStyle w:val="Hyperlink"/>
          <w:rFonts w:ascii="Calibri" w:hAnsi="Calibri" w:cs="Calibri"/>
          <w:color w:val="auto"/>
          <w:u w:val="none"/>
          <w:lang w:val="en-GB"/>
        </w:rPr>
        <w:t>(</w:t>
      </w:r>
      <w:r w:rsidR="00AC53B5" w:rsidRPr="00AC53B5">
        <w:rPr>
          <w:lang w:val="en-US"/>
        </w:rPr>
        <w:t>26 April 2022)</w:t>
      </w:r>
    </w:p>
    <w:p w14:paraId="3D9667E3" w14:textId="13DFBE62" w:rsidR="00530F4F" w:rsidRDefault="00530F4F" w:rsidP="00AC53B5">
      <w:pPr>
        <w:rPr>
          <w:lang w:val="en-US"/>
        </w:rPr>
      </w:pPr>
      <w:r w:rsidRPr="00AC53B5">
        <w:rPr>
          <w:lang w:val="en-US"/>
        </w:rPr>
        <w:t>5</w:t>
      </w:r>
      <w:r w:rsidRPr="00AC53B5">
        <w:rPr>
          <w:vertAlign w:val="superscript"/>
          <w:lang w:val="en-US"/>
        </w:rPr>
        <w:t>th</w:t>
      </w:r>
      <w:r w:rsidRPr="00AC53B5">
        <w:rPr>
          <w:lang w:val="en-US"/>
        </w:rPr>
        <w:t xml:space="preserve"> round: corruption prevention in respect of central government, including the top executive functions, and law enforcement</w:t>
      </w:r>
    </w:p>
    <w:p w14:paraId="099764BC" w14:textId="10003D71" w:rsidR="00AC53B5" w:rsidRDefault="00AC53B5" w:rsidP="00AC53B5">
      <w:pPr>
        <w:rPr>
          <w:lang w:val="en-US"/>
        </w:rPr>
      </w:pPr>
    </w:p>
    <w:p w14:paraId="17FBDAAF" w14:textId="48AA6C1C" w:rsidR="0064580E" w:rsidRDefault="00AC53B5" w:rsidP="00AC53B5">
      <w:pPr>
        <w:rPr>
          <w:lang w:val="en-US"/>
        </w:rPr>
      </w:pPr>
      <w:r>
        <w:rPr>
          <w:lang w:val="en-US"/>
        </w:rPr>
        <w:t xml:space="preserve">Execution of judgments in </w:t>
      </w:r>
      <w:hyperlink r:id="rId13" w:history="1">
        <w:r w:rsidRPr="00AC53B5">
          <w:rPr>
            <w:rStyle w:val="Hyperlink"/>
            <w:lang w:val="en-US"/>
          </w:rPr>
          <w:t>Lithuania</w:t>
        </w:r>
      </w:hyperlink>
      <w:r>
        <w:rPr>
          <w:lang w:val="en-US"/>
        </w:rPr>
        <w:t xml:space="preserve"> </w:t>
      </w:r>
    </w:p>
    <w:tbl>
      <w:tblPr>
        <w:tblW w:w="99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9269"/>
      </w:tblGrid>
      <w:tr w:rsidR="00246FFA" w:rsidRPr="00246FFA" w14:paraId="21A329A4" w14:textId="77777777" w:rsidTr="00BE791B">
        <w:tc>
          <w:tcPr>
            <w:tcW w:w="991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AC62A" w14:textId="77777777" w:rsidR="00246FFA" w:rsidRDefault="00246FFA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246FFA">
              <w:rPr>
                <w:rFonts w:cstheme="minorHAnsi"/>
                <w:color w:val="333333"/>
                <w:lang w:val="en-GB"/>
              </w:rPr>
              <w:t xml:space="preserve">Abu </w:t>
            </w:r>
            <w:proofErr w:type="spellStart"/>
            <w:r w:rsidRPr="00246FFA">
              <w:rPr>
                <w:rFonts w:cstheme="minorHAnsi"/>
                <w:color w:val="333333"/>
                <w:lang w:val="en-GB"/>
              </w:rPr>
              <w:t>Zubaydah</w:t>
            </w:r>
            <w:proofErr w:type="spellEnd"/>
            <w:r w:rsidRPr="00246FFA">
              <w:rPr>
                <w:rFonts w:cstheme="minorHAnsi"/>
                <w:color w:val="333333"/>
                <w:lang w:val="en-GB"/>
              </w:rPr>
              <w:t xml:space="preserve"> v. Lithuania (Application No. 46454/11)</w:t>
            </w:r>
          </w:p>
          <w:p w14:paraId="070120BD" w14:textId="77777777" w:rsidR="00246FFA" w:rsidRPr="00246FFA" w:rsidRDefault="00246FFA" w:rsidP="00246FFA">
            <w:pPr>
              <w:pStyle w:val="Default"/>
              <w:rPr>
                <w:sz w:val="20"/>
                <w:szCs w:val="20"/>
                <w:lang w:val="en-GB"/>
              </w:rPr>
            </w:pPr>
            <w:r w:rsidRPr="00246FFA">
              <w:rPr>
                <w:b/>
                <w:bCs/>
                <w:sz w:val="20"/>
                <w:szCs w:val="20"/>
                <w:lang w:val="en-GB"/>
              </w:rPr>
              <w:t xml:space="preserve">Various violations related to the secret detention and "extraordinary rendition” </w:t>
            </w:r>
            <w:r w:rsidRPr="00246FFA">
              <w:rPr>
                <w:sz w:val="20"/>
                <w:szCs w:val="20"/>
                <w:lang w:val="en-GB"/>
              </w:rPr>
              <w:t xml:space="preserve">of the applicant, who has been since detained at the US Internment Facility at the Guantánamo Bay Naval Base without charge and without any safeguards against arbitrary detention. </w:t>
            </w:r>
          </w:p>
          <w:p w14:paraId="71854B35" w14:textId="77777777" w:rsidR="00246FFA" w:rsidRPr="00246FFA" w:rsidRDefault="00246FFA">
            <w:pPr>
              <w:rPr>
                <w:rFonts w:cstheme="minorHAnsi"/>
                <w:color w:val="333333"/>
                <w:lang w:val="en-GB"/>
              </w:rPr>
            </w:pPr>
          </w:p>
        </w:tc>
      </w:tr>
      <w:tr w:rsidR="0064580E" w:rsidRPr="00246FFA" w14:paraId="250162B7" w14:textId="77777777" w:rsidTr="0064580E">
        <w:tc>
          <w:tcPr>
            <w:tcW w:w="6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135F3" w14:textId="77777777" w:rsidR="0064580E" w:rsidRPr="00246FFA" w:rsidRDefault="0064580E">
            <w:pPr>
              <w:rPr>
                <w:rFonts w:cstheme="minorHAnsi"/>
                <w:lang w:val="en-GB"/>
              </w:rPr>
            </w:pPr>
          </w:p>
        </w:tc>
        <w:tc>
          <w:tcPr>
            <w:tcW w:w="92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7136F" w14:textId="77777777" w:rsidR="0064580E" w:rsidRPr="00246FFA" w:rsidRDefault="007B765F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hyperlink r:id="rId14" w:history="1">
              <w:r w:rsidR="0064580E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18"/>
                  <w:szCs w:val="18"/>
                </w:rPr>
                <w:t>CM/Del/</w:t>
              </w:r>
              <w:proofErr w:type="spellStart"/>
              <w:proofErr w:type="gramStart"/>
              <w:r w:rsidR="0064580E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18"/>
                  <w:szCs w:val="18"/>
                </w:rPr>
                <w:t>Dec</w:t>
              </w:r>
              <w:proofErr w:type="spellEnd"/>
              <w:r w:rsidR="0064580E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18"/>
                  <w:szCs w:val="18"/>
                </w:rPr>
                <w:t>(</w:t>
              </w:r>
              <w:proofErr w:type="gramEnd"/>
              <w:r w:rsidR="0064580E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18"/>
                  <w:szCs w:val="18"/>
                </w:rPr>
                <w:t>2022)1451/H46-19</w:t>
              </w:r>
            </w:hyperlink>
          </w:p>
        </w:tc>
      </w:tr>
    </w:tbl>
    <w:p w14:paraId="2DFF1A22" w14:textId="4B470393" w:rsidR="0064580E" w:rsidRPr="00246FFA" w:rsidRDefault="0064580E" w:rsidP="00AC53B5">
      <w:pPr>
        <w:rPr>
          <w:lang w:val="en-US"/>
        </w:rPr>
      </w:pPr>
    </w:p>
    <w:tbl>
      <w:tblPr>
        <w:tblW w:w="99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7"/>
        <w:gridCol w:w="32"/>
        <w:gridCol w:w="6714"/>
        <w:gridCol w:w="768"/>
        <w:gridCol w:w="785"/>
        <w:gridCol w:w="228"/>
      </w:tblGrid>
      <w:tr w:rsidR="0064580E" w:rsidRPr="00246FFA" w14:paraId="0F793076" w14:textId="77777777" w:rsidTr="00583DB4">
        <w:tc>
          <w:tcPr>
            <w:tcW w:w="9914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56C2B" w14:textId="7C3C5D2A" w:rsidR="007B765F" w:rsidRPr="007B765F" w:rsidRDefault="0064580E" w:rsidP="007B765F">
            <w:pPr>
              <w:rPr>
                <w:rFonts w:cstheme="minorHAnsi"/>
                <w:color w:val="333333"/>
                <w:lang w:val="en-GB"/>
              </w:rPr>
            </w:pPr>
            <w:proofErr w:type="spellStart"/>
            <w:r w:rsidRPr="00246FFA">
              <w:rPr>
                <w:rFonts w:cstheme="minorHAnsi"/>
                <w:color w:val="333333"/>
                <w:lang w:val="en-GB"/>
              </w:rPr>
              <w:t>Paksas</w:t>
            </w:r>
            <w:proofErr w:type="spellEnd"/>
            <w:r w:rsidRPr="00246FFA">
              <w:rPr>
                <w:rFonts w:cstheme="minorHAnsi"/>
                <w:color w:val="333333"/>
                <w:lang w:val="en-GB"/>
              </w:rPr>
              <w:t xml:space="preserve"> v. Lithuania (Application No. 34932/04)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9698"/>
            </w:tblGrid>
            <w:tr w:rsidR="007B765F" w:rsidRPr="007B765F" w14:paraId="263BE16A" w14:textId="77777777" w:rsidTr="007B765F">
              <w:tblPrEx>
                <w:tblCellMar>
                  <w:top w:w="0" w:type="dxa"/>
                  <w:bottom w:w="0" w:type="dxa"/>
                </w:tblCellMar>
              </w:tblPrEx>
              <w:trPr>
                <w:trHeight w:val="17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355B6" w14:textId="32CF192F" w:rsidR="007B765F" w:rsidRPr="007B765F" w:rsidRDefault="007B765F" w:rsidP="007B765F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7B765F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Permanent and irreversible ban on standing for parliamentary elections </w:t>
                  </w:r>
                  <w:r w:rsidRPr="007B765F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due to the applicant’s removal from presidential office following impeachment proceedings. </w:t>
                  </w:r>
                </w:p>
              </w:tc>
            </w:tr>
          </w:tbl>
          <w:p w14:paraId="3C6BD28D" w14:textId="7A1FC03E" w:rsidR="007B765F" w:rsidRPr="00246FFA" w:rsidRDefault="007B765F">
            <w:pPr>
              <w:rPr>
                <w:rFonts w:cstheme="minorHAnsi"/>
                <w:color w:val="333333"/>
                <w:lang w:val="en-GB"/>
              </w:rPr>
            </w:pPr>
          </w:p>
        </w:tc>
      </w:tr>
      <w:tr w:rsidR="0064580E" w:rsidRPr="00246FFA" w14:paraId="1857C64A" w14:textId="77777777" w:rsidTr="00583DB4">
        <w:tc>
          <w:tcPr>
            <w:tcW w:w="64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4CC0D" w14:textId="77777777" w:rsidR="0064580E" w:rsidRPr="00246FFA" w:rsidRDefault="0064580E">
            <w:pPr>
              <w:rPr>
                <w:rFonts w:cstheme="minorHAnsi"/>
                <w:lang w:val="en-GB"/>
              </w:rPr>
            </w:pPr>
          </w:p>
        </w:tc>
        <w:tc>
          <w:tcPr>
            <w:tcW w:w="927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ED28" w14:textId="77777777" w:rsidR="0064580E" w:rsidRPr="00246FFA" w:rsidRDefault="007B765F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5" w:history="1">
              <w:r w:rsidR="0064580E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64580E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64580E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64580E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2022)1443/H46-15</w:t>
              </w:r>
            </w:hyperlink>
          </w:p>
        </w:tc>
      </w:tr>
      <w:tr w:rsidR="00583DB4" w:rsidRPr="00246FFA" w14:paraId="0D7EED38" w14:textId="77777777" w:rsidTr="00583DB4">
        <w:trPr>
          <w:gridAfter w:val="3"/>
          <w:wAfter w:w="5458" w:type="dxa"/>
        </w:trPr>
        <w:tc>
          <w:tcPr>
            <w:tcW w:w="445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A9B8B" w14:textId="5DF2DE32" w:rsidR="007B765F" w:rsidRPr="007B765F" w:rsidRDefault="00583DB4" w:rsidP="007B765F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246FFA">
              <w:rPr>
                <w:rFonts w:cstheme="minorHAnsi"/>
                <w:color w:val="333333"/>
                <w:lang w:val="en-GB"/>
              </w:rPr>
              <w:t>L. v. Lithuania (Application No. 27527/03)</w:t>
            </w:r>
          </w:p>
          <w:tbl>
            <w:tblPr>
              <w:tblW w:w="7915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7915"/>
            </w:tblGrid>
            <w:tr w:rsidR="007B765F" w:rsidRPr="007B765F" w14:paraId="6308C108" w14:textId="77777777" w:rsidTr="007B765F">
              <w:tblPrEx>
                <w:tblCellMar>
                  <w:top w:w="0" w:type="dxa"/>
                  <w:bottom w:w="0" w:type="dxa"/>
                </w:tblCellMar>
              </w:tblPrEx>
              <w:trPr>
                <w:trHeight w:val="80"/>
              </w:trPr>
              <w:tc>
                <w:tcPr>
                  <w:tcW w:w="79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DD672" w14:textId="77777777" w:rsidR="007B765F" w:rsidRPr="007B765F" w:rsidRDefault="007B765F" w:rsidP="007B765F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7B765F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Lack of legislation governing the conditions and procedures relating to </w:t>
                  </w:r>
                  <w:r w:rsidRPr="007B765F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>gender reassignment</w:t>
                  </w:r>
                  <w:r w:rsidRPr="007B765F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. </w:t>
                  </w:r>
                </w:p>
              </w:tc>
            </w:tr>
          </w:tbl>
          <w:p w14:paraId="05D668CB" w14:textId="406533E0" w:rsidR="007B765F" w:rsidRPr="00246FFA" w:rsidRDefault="007B765F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583DB4" w:rsidRPr="00246FFA" w14:paraId="21DA50C1" w14:textId="77777777" w:rsidTr="00583DB4">
        <w:trPr>
          <w:gridAfter w:val="1"/>
          <w:wAfter w:w="276" w:type="dxa"/>
        </w:trPr>
        <w:tc>
          <w:tcPr>
            <w:tcW w:w="6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D08" w14:textId="77777777" w:rsidR="00583DB4" w:rsidRPr="00246FFA" w:rsidRDefault="00583DB4">
            <w:pPr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9009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057F0" w14:textId="77777777" w:rsidR="00583DB4" w:rsidRPr="00246FFA" w:rsidRDefault="007B765F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6" w:history="1">
              <w:r w:rsidR="00583DB4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583DB4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583DB4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583DB4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2022)1436/H46-13</w:t>
              </w:r>
            </w:hyperlink>
          </w:p>
        </w:tc>
      </w:tr>
      <w:tr w:rsidR="00583DB4" w:rsidRPr="00246FFA" w14:paraId="26050A9A" w14:textId="77777777" w:rsidTr="00583DB4">
        <w:trPr>
          <w:gridAfter w:val="2"/>
          <w:wAfter w:w="3110" w:type="dxa"/>
        </w:trPr>
        <w:tc>
          <w:tcPr>
            <w:tcW w:w="680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EF335" w14:textId="77777777" w:rsidR="00583DB4" w:rsidRPr="00246FFA" w:rsidRDefault="00583DB4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246FFA">
              <w:rPr>
                <w:rFonts w:cstheme="minorHAnsi"/>
                <w:color w:val="333333"/>
                <w:lang w:val="en-GB"/>
              </w:rPr>
              <w:t xml:space="preserve">Abu </w:t>
            </w:r>
            <w:proofErr w:type="spellStart"/>
            <w:r w:rsidRPr="00246FFA">
              <w:rPr>
                <w:rFonts w:cstheme="minorHAnsi"/>
                <w:color w:val="333333"/>
                <w:lang w:val="en-GB"/>
              </w:rPr>
              <w:t>Zubaydah</w:t>
            </w:r>
            <w:proofErr w:type="spellEnd"/>
            <w:r w:rsidRPr="00246FFA">
              <w:rPr>
                <w:rFonts w:cstheme="minorHAnsi"/>
                <w:color w:val="333333"/>
                <w:lang w:val="en-GB"/>
              </w:rPr>
              <w:t xml:space="preserve"> v. Lithuania (Application No. 46454/11)</w:t>
            </w:r>
          </w:p>
        </w:tc>
      </w:tr>
      <w:tr w:rsidR="00583DB4" w14:paraId="2CEB9B65" w14:textId="77777777" w:rsidTr="001322EC">
        <w:tc>
          <w:tcPr>
            <w:tcW w:w="6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48153" w14:textId="77777777" w:rsidR="00583DB4" w:rsidRPr="00246FFA" w:rsidRDefault="00583DB4">
            <w:pPr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9285" w:type="dxa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201CB" w14:textId="77777777" w:rsidR="00583DB4" w:rsidRPr="00246FFA" w:rsidRDefault="007B765F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7" w:history="1">
              <w:r w:rsidR="00583DB4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583DB4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583DB4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583DB4" w:rsidRPr="00246FFA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2022)1428/H46-19</w:t>
              </w:r>
            </w:hyperlink>
          </w:p>
        </w:tc>
      </w:tr>
    </w:tbl>
    <w:p w14:paraId="0FDCF813" w14:textId="77777777" w:rsidR="00583DB4" w:rsidRPr="00152FC1" w:rsidRDefault="00583DB4" w:rsidP="00AC53B5">
      <w:pPr>
        <w:rPr>
          <w:lang w:val="en-US"/>
        </w:rPr>
      </w:pPr>
    </w:p>
    <w:p w14:paraId="5C79AE80" w14:textId="69D278CD" w:rsidR="004A628B" w:rsidRDefault="004A628B" w:rsidP="004A628B">
      <w:pPr>
        <w:pStyle w:val="Heading1"/>
        <w:rPr>
          <w:lang w:val="en-US"/>
        </w:rPr>
      </w:pPr>
      <w:bookmarkStart w:id="1" w:name="_Toc36635832"/>
      <w:r>
        <w:rPr>
          <w:lang w:val="en-US"/>
        </w:rPr>
        <w:lastRenderedPageBreak/>
        <w:t xml:space="preserve">II </w:t>
      </w:r>
      <w:r w:rsidRPr="00546B57">
        <w:rPr>
          <w:lang w:val="en-US"/>
        </w:rPr>
        <w:t>Anti-corruption framework</w:t>
      </w:r>
      <w:bookmarkEnd w:id="1"/>
      <w:r w:rsidRPr="00546B57">
        <w:rPr>
          <w:lang w:val="en-US"/>
        </w:rPr>
        <w:t xml:space="preserve"> </w:t>
      </w:r>
    </w:p>
    <w:p w14:paraId="4328586A" w14:textId="77777777" w:rsidR="004A628B" w:rsidRPr="00546B57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7E498A91" w14:textId="77777777" w:rsidR="00AC53B5" w:rsidRPr="00AC53B5" w:rsidRDefault="007B765F" w:rsidP="00AC53B5">
      <w:pPr>
        <w:rPr>
          <w:rStyle w:val="Hyperlink"/>
          <w:rFonts w:ascii="Calibri" w:hAnsi="Calibri" w:cs="Calibri"/>
          <w:u w:val="none"/>
          <w:lang w:val="en-GB"/>
        </w:rPr>
      </w:pPr>
      <w:hyperlink r:id="rId18" w:history="1">
        <w:r w:rsidR="00AC53B5" w:rsidRPr="00AC53B5">
          <w:rPr>
            <w:rStyle w:val="Hyperlink"/>
            <w:rFonts w:ascii="Calibri" w:hAnsi="Calibri" w:cs="Calibri"/>
            <w:lang w:val="en-GB"/>
          </w:rPr>
          <w:t>GRECO Evaluation Report</w:t>
        </w:r>
      </w:hyperlink>
      <w:r w:rsidR="00AC53B5" w:rsidRPr="00AC53B5">
        <w:rPr>
          <w:rStyle w:val="Hyperlink"/>
          <w:rFonts w:ascii="Calibri" w:hAnsi="Calibri" w:cs="Calibri"/>
          <w:u w:val="none"/>
          <w:lang w:val="en-GB"/>
        </w:rPr>
        <w:t xml:space="preserve"> </w:t>
      </w:r>
      <w:r w:rsidR="00AC53B5" w:rsidRPr="00AC53B5">
        <w:rPr>
          <w:rStyle w:val="Hyperlink"/>
          <w:rFonts w:ascii="Calibri" w:hAnsi="Calibri" w:cs="Calibri"/>
          <w:color w:val="auto"/>
          <w:u w:val="none"/>
          <w:lang w:val="en-GB"/>
        </w:rPr>
        <w:t>(</w:t>
      </w:r>
      <w:r w:rsidR="00AC53B5" w:rsidRPr="00AC53B5">
        <w:rPr>
          <w:lang w:val="en-US"/>
        </w:rPr>
        <w:t>26 April 2022)</w:t>
      </w:r>
    </w:p>
    <w:p w14:paraId="6EEFBD99" w14:textId="080FE997" w:rsidR="00AC53B5" w:rsidRPr="00AC53B5" w:rsidRDefault="00AC53B5" w:rsidP="00AC53B5">
      <w:pPr>
        <w:rPr>
          <w:lang w:val="en-US"/>
        </w:rPr>
      </w:pPr>
      <w:r w:rsidRPr="00AC53B5">
        <w:rPr>
          <w:lang w:val="en-US"/>
        </w:rPr>
        <w:t>5</w:t>
      </w:r>
      <w:r w:rsidRPr="00AC53B5">
        <w:rPr>
          <w:vertAlign w:val="superscript"/>
          <w:lang w:val="en-US"/>
        </w:rPr>
        <w:t>th</w:t>
      </w:r>
      <w:r w:rsidRPr="00AC53B5">
        <w:rPr>
          <w:lang w:val="en-US"/>
        </w:rPr>
        <w:t xml:space="preserve"> round: corruption prevention in respect of central government, including the top executive functions, and law enforcement</w:t>
      </w:r>
    </w:p>
    <w:p w14:paraId="3F060345" w14:textId="300DA87F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64B8480E" w14:textId="35184B8D" w:rsidR="004A628B" w:rsidRDefault="004A628B" w:rsidP="00522F99">
      <w:pPr>
        <w:pStyle w:val="Default"/>
        <w:rPr>
          <w:color w:val="auto"/>
          <w:sz w:val="22"/>
          <w:szCs w:val="22"/>
          <w:lang w:val="en-US"/>
        </w:rPr>
      </w:pPr>
    </w:p>
    <w:p w14:paraId="4C06DB80" w14:textId="5296B6C9" w:rsidR="004A628B" w:rsidRPr="00AC53B5" w:rsidRDefault="00AC53B5" w:rsidP="00AC53B5">
      <w:pPr>
        <w:autoSpaceDE w:val="0"/>
        <w:autoSpaceDN w:val="0"/>
        <w:adjustRightInd w:val="0"/>
        <w:jc w:val="both"/>
        <w:rPr>
          <w:rFonts w:eastAsiaTheme="minorHAnsi" w:cstheme="minorHAnsi"/>
          <w:lang w:val="en-GB"/>
        </w:rPr>
      </w:pPr>
      <w:r>
        <w:rPr>
          <w:rFonts w:eastAsiaTheme="minorHAnsi" w:cstheme="minorHAnsi"/>
          <w:lang w:val="en-GB"/>
        </w:rPr>
        <w:t xml:space="preserve">N/A </w:t>
      </w:r>
    </w:p>
    <w:p w14:paraId="3E1F9863" w14:textId="43CAEAE2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5AA1BF56" w14:textId="0A361AEA" w:rsidR="00AC53B5" w:rsidRDefault="00AC53B5" w:rsidP="00AC53B5">
      <w:pPr>
        <w:rPr>
          <w:lang w:val="en-US"/>
        </w:rPr>
      </w:pPr>
    </w:p>
    <w:p w14:paraId="6FB3B3E7" w14:textId="061FA08A" w:rsidR="00AC53B5" w:rsidRPr="00AC53B5" w:rsidRDefault="00A277F8" w:rsidP="00AC53B5">
      <w:pPr>
        <w:autoSpaceDE w:val="0"/>
        <w:autoSpaceDN w:val="0"/>
        <w:adjustRightInd w:val="0"/>
        <w:jc w:val="both"/>
        <w:rPr>
          <w:rFonts w:eastAsiaTheme="minorHAnsi" w:cstheme="minorHAnsi"/>
          <w:lang w:val="en-GB"/>
        </w:rPr>
      </w:pPr>
      <w:r>
        <w:rPr>
          <w:rFonts w:eastAsiaTheme="minorHAnsi" w:cstheme="minorHAnsi"/>
          <w:lang w:val="en-GB"/>
        </w:rPr>
        <w:t xml:space="preserve">On 21 April 2022, the Lithuanian Parliament (Seimas) adopted in the second vote the constitutional amendments aimed at implementing the judgment in the case concerning the former President </w:t>
      </w:r>
      <w:proofErr w:type="spellStart"/>
      <w:r>
        <w:rPr>
          <w:rFonts w:eastAsiaTheme="minorHAnsi" w:cstheme="minorHAnsi"/>
          <w:lang w:val="en-GB"/>
        </w:rPr>
        <w:t>Paksas</w:t>
      </w:r>
      <w:proofErr w:type="spellEnd"/>
      <w:r>
        <w:rPr>
          <w:rFonts w:eastAsiaTheme="minorHAnsi" w:cstheme="minorHAnsi"/>
          <w:lang w:val="en-GB"/>
        </w:rPr>
        <w:t xml:space="preserve">’ disqualification from standing for parliamentary election following his impeachment (see the </w:t>
      </w:r>
      <w:hyperlink r:id="rId19" w:anchor="p_com_liferay_asset_publisher_web_portlet_AssetPublisherPortlet_INSTANCE_8LSjbtK8AR4u" w:history="1">
        <w:r w:rsidRPr="00A277F8">
          <w:rPr>
            <w:rStyle w:val="Hyperlink"/>
            <w:rFonts w:eastAsiaTheme="minorHAnsi" w:cstheme="minorHAnsi"/>
            <w:lang w:val="en-GB"/>
          </w:rPr>
          <w:t>press release</w:t>
        </w:r>
      </w:hyperlink>
      <w:r>
        <w:rPr>
          <w:rFonts w:eastAsiaTheme="minorHAnsi" w:cstheme="minorHAnsi"/>
          <w:lang w:val="en-GB"/>
        </w:rPr>
        <w:t xml:space="preserve">). On this basis, the Committee of Ministers ended its supervision of this case (see the </w:t>
      </w:r>
      <w:hyperlink r:id="rId20" w:anchor="p_com_liferay_asset_publisher_web_portlet_AssetPublisherPortlet_INSTANCE_8LSjbtK8AR4u" w:history="1">
        <w:r w:rsidRPr="00A277F8">
          <w:rPr>
            <w:rStyle w:val="Hyperlink"/>
            <w:rFonts w:eastAsiaTheme="minorHAnsi" w:cstheme="minorHAnsi"/>
            <w:lang w:val="en-GB"/>
          </w:rPr>
          <w:t>press release</w:t>
        </w:r>
      </w:hyperlink>
      <w:r>
        <w:rPr>
          <w:rFonts w:eastAsiaTheme="minorHAnsi" w:cstheme="minorHAnsi"/>
          <w:lang w:val="en-GB"/>
        </w:rPr>
        <w:t xml:space="preserve">).  </w:t>
      </w:r>
    </w:p>
    <w:p w14:paraId="58B34039" w14:textId="77777777" w:rsidR="00AC53B5" w:rsidRPr="00AC53B5" w:rsidRDefault="00AC53B5" w:rsidP="00AC53B5">
      <w:pPr>
        <w:rPr>
          <w:lang w:val="en-US"/>
        </w:rPr>
      </w:pPr>
    </w:p>
    <w:p w14:paraId="4B95EA2C" w14:textId="4DC4D9AE" w:rsidR="00F11139" w:rsidRPr="00F11139" w:rsidRDefault="00F11139" w:rsidP="00AC53B5">
      <w:pPr>
        <w:pStyle w:val="Heading2"/>
        <w:rPr>
          <w:lang w:val="en-GB"/>
        </w:rPr>
      </w:pPr>
    </w:p>
    <w:p w14:paraId="30D2EC4D" w14:textId="77777777" w:rsidR="001A0B36" w:rsidRPr="001A0B36" w:rsidRDefault="001A0B36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sectPr w:rsidR="001A0B36" w:rsidRPr="001A0B36" w:rsidSect="007B3B82">
      <w:footerReference w:type="default" r:id="rId21"/>
      <w:footerReference w:type="first" r:id="rId2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D3F91" w14:textId="77777777" w:rsidR="00875813" w:rsidRDefault="00875813" w:rsidP="00857FF1">
      <w:r>
        <w:separator/>
      </w:r>
    </w:p>
  </w:endnote>
  <w:endnote w:type="continuationSeparator" w:id="0">
    <w:p w14:paraId="4CEA5321" w14:textId="77777777" w:rsidR="00875813" w:rsidRDefault="00875813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738E7" w14:textId="77777777" w:rsidR="00875813" w:rsidRDefault="00875813" w:rsidP="00857FF1">
      <w:r>
        <w:separator/>
      </w:r>
    </w:p>
  </w:footnote>
  <w:footnote w:type="continuationSeparator" w:id="0">
    <w:p w14:paraId="6AF066DE" w14:textId="77777777" w:rsidR="00875813" w:rsidRDefault="00875813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56426"/>
    <w:multiLevelType w:val="hybridMultilevel"/>
    <w:tmpl w:val="0E94A1C8"/>
    <w:lvl w:ilvl="0" w:tplc="692EA0B6">
      <w:start w:val="12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3491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4025517">
    <w:abstractNumId w:val="2"/>
  </w:num>
  <w:num w:numId="3" w16cid:durableId="36514235">
    <w:abstractNumId w:val="4"/>
  </w:num>
  <w:num w:numId="4" w16cid:durableId="1247957818">
    <w:abstractNumId w:val="3"/>
  </w:num>
  <w:num w:numId="5" w16cid:durableId="2146384403">
    <w:abstractNumId w:val="7"/>
  </w:num>
  <w:num w:numId="6" w16cid:durableId="1723752309">
    <w:abstractNumId w:val="5"/>
  </w:num>
  <w:num w:numId="7" w16cid:durableId="1160584292">
    <w:abstractNumId w:val="5"/>
  </w:num>
  <w:num w:numId="8" w16cid:durableId="154150095">
    <w:abstractNumId w:val="1"/>
  </w:num>
  <w:num w:numId="9" w16cid:durableId="325805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2205E"/>
    <w:rsid w:val="0003107F"/>
    <w:rsid w:val="00050292"/>
    <w:rsid w:val="00057AA5"/>
    <w:rsid w:val="00083CC7"/>
    <w:rsid w:val="00093DA0"/>
    <w:rsid w:val="000B7193"/>
    <w:rsid w:val="000D5BF5"/>
    <w:rsid w:val="000E4A28"/>
    <w:rsid w:val="000E51C1"/>
    <w:rsid w:val="000E594D"/>
    <w:rsid w:val="00102E47"/>
    <w:rsid w:val="00116E8C"/>
    <w:rsid w:val="001257E8"/>
    <w:rsid w:val="00150DA1"/>
    <w:rsid w:val="00152FC1"/>
    <w:rsid w:val="001649AD"/>
    <w:rsid w:val="00167680"/>
    <w:rsid w:val="00172847"/>
    <w:rsid w:val="00173656"/>
    <w:rsid w:val="001745F1"/>
    <w:rsid w:val="00175DAD"/>
    <w:rsid w:val="00187E94"/>
    <w:rsid w:val="001926B5"/>
    <w:rsid w:val="00194CC7"/>
    <w:rsid w:val="001A0B36"/>
    <w:rsid w:val="001B0049"/>
    <w:rsid w:val="001C77D8"/>
    <w:rsid w:val="001D0AE0"/>
    <w:rsid w:val="002027E7"/>
    <w:rsid w:val="0021059A"/>
    <w:rsid w:val="0023606D"/>
    <w:rsid w:val="00246FFA"/>
    <w:rsid w:val="00252F46"/>
    <w:rsid w:val="00254902"/>
    <w:rsid w:val="00270BEA"/>
    <w:rsid w:val="00282225"/>
    <w:rsid w:val="0028299C"/>
    <w:rsid w:val="00285FE0"/>
    <w:rsid w:val="002B005C"/>
    <w:rsid w:val="002B2FF2"/>
    <w:rsid w:val="002C68B0"/>
    <w:rsid w:val="002D2FE9"/>
    <w:rsid w:val="00333A83"/>
    <w:rsid w:val="00351BFE"/>
    <w:rsid w:val="003572C2"/>
    <w:rsid w:val="00372B8F"/>
    <w:rsid w:val="003A584B"/>
    <w:rsid w:val="003B5CF9"/>
    <w:rsid w:val="003D0A8B"/>
    <w:rsid w:val="003F0C2C"/>
    <w:rsid w:val="003F69FA"/>
    <w:rsid w:val="004002FD"/>
    <w:rsid w:val="00421263"/>
    <w:rsid w:val="00427090"/>
    <w:rsid w:val="00433D0F"/>
    <w:rsid w:val="004409F6"/>
    <w:rsid w:val="004746FB"/>
    <w:rsid w:val="004861CB"/>
    <w:rsid w:val="00496B58"/>
    <w:rsid w:val="004A628B"/>
    <w:rsid w:val="00506F52"/>
    <w:rsid w:val="00522F99"/>
    <w:rsid w:val="00530F4F"/>
    <w:rsid w:val="00534723"/>
    <w:rsid w:val="0053772E"/>
    <w:rsid w:val="00556F68"/>
    <w:rsid w:val="0057123C"/>
    <w:rsid w:val="005728A3"/>
    <w:rsid w:val="00583DB4"/>
    <w:rsid w:val="005D0D5D"/>
    <w:rsid w:val="005D4AD7"/>
    <w:rsid w:val="005E17CB"/>
    <w:rsid w:val="005E1A73"/>
    <w:rsid w:val="005F018D"/>
    <w:rsid w:val="005F30A7"/>
    <w:rsid w:val="00602351"/>
    <w:rsid w:val="00636AF8"/>
    <w:rsid w:val="0064580E"/>
    <w:rsid w:val="0065310F"/>
    <w:rsid w:val="006567AC"/>
    <w:rsid w:val="00665143"/>
    <w:rsid w:val="00680789"/>
    <w:rsid w:val="006B6601"/>
    <w:rsid w:val="006D0D4C"/>
    <w:rsid w:val="006D3771"/>
    <w:rsid w:val="006F0E95"/>
    <w:rsid w:val="00710418"/>
    <w:rsid w:val="00734D8B"/>
    <w:rsid w:val="00742FA8"/>
    <w:rsid w:val="007520AF"/>
    <w:rsid w:val="00781D57"/>
    <w:rsid w:val="007959C1"/>
    <w:rsid w:val="00796CFA"/>
    <w:rsid w:val="007A3247"/>
    <w:rsid w:val="007B3B82"/>
    <w:rsid w:val="007B765F"/>
    <w:rsid w:val="007D198D"/>
    <w:rsid w:val="007D7BEF"/>
    <w:rsid w:val="0080274E"/>
    <w:rsid w:val="0081503F"/>
    <w:rsid w:val="00821A30"/>
    <w:rsid w:val="00826AAC"/>
    <w:rsid w:val="00833496"/>
    <w:rsid w:val="00840C74"/>
    <w:rsid w:val="00845C4E"/>
    <w:rsid w:val="0085210E"/>
    <w:rsid w:val="00852DDA"/>
    <w:rsid w:val="00857FF1"/>
    <w:rsid w:val="00860D2C"/>
    <w:rsid w:val="0086195A"/>
    <w:rsid w:val="00871619"/>
    <w:rsid w:val="00875813"/>
    <w:rsid w:val="00882045"/>
    <w:rsid w:val="00886E6E"/>
    <w:rsid w:val="00887319"/>
    <w:rsid w:val="0089304C"/>
    <w:rsid w:val="008C3B51"/>
    <w:rsid w:val="008D32E5"/>
    <w:rsid w:val="008D6714"/>
    <w:rsid w:val="008E5FB9"/>
    <w:rsid w:val="008E7D53"/>
    <w:rsid w:val="00900C06"/>
    <w:rsid w:val="00906B87"/>
    <w:rsid w:val="00922792"/>
    <w:rsid w:val="00950EC9"/>
    <w:rsid w:val="00987214"/>
    <w:rsid w:val="009B6F13"/>
    <w:rsid w:val="009D5FD8"/>
    <w:rsid w:val="009D68A7"/>
    <w:rsid w:val="009E044C"/>
    <w:rsid w:val="009E4C05"/>
    <w:rsid w:val="00A277F8"/>
    <w:rsid w:val="00A31D98"/>
    <w:rsid w:val="00A52988"/>
    <w:rsid w:val="00A54D19"/>
    <w:rsid w:val="00A573A4"/>
    <w:rsid w:val="00A70E18"/>
    <w:rsid w:val="00AA15DD"/>
    <w:rsid w:val="00AA476A"/>
    <w:rsid w:val="00AC53B5"/>
    <w:rsid w:val="00AC541D"/>
    <w:rsid w:val="00AD3544"/>
    <w:rsid w:val="00AD4622"/>
    <w:rsid w:val="00AD5BD0"/>
    <w:rsid w:val="00AF3A6A"/>
    <w:rsid w:val="00B05906"/>
    <w:rsid w:val="00B14DF2"/>
    <w:rsid w:val="00B35012"/>
    <w:rsid w:val="00B36582"/>
    <w:rsid w:val="00B52815"/>
    <w:rsid w:val="00B612DE"/>
    <w:rsid w:val="00B7476C"/>
    <w:rsid w:val="00B77146"/>
    <w:rsid w:val="00B80153"/>
    <w:rsid w:val="00B807B6"/>
    <w:rsid w:val="00BD26EA"/>
    <w:rsid w:val="00BD365D"/>
    <w:rsid w:val="00BF5595"/>
    <w:rsid w:val="00C45527"/>
    <w:rsid w:val="00C75135"/>
    <w:rsid w:val="00C80874"/>
    <w:rsid w:val="00C86D74"/>
    <w:rsid w:val="00C86F4B"/>
    <w:rsid w:val="00C905FB"/>
    <w:rsid w:val="00C944FA"/>
    <w:rsid w:val="00CA4589"/>
    <w:rsid w:val="00CB2053"/>
    <w:rsid w:val="00CB3C30"/>
    <w:rsid w:val="00CE6EEB"/>
    <w:rsid w:val="00CF1C6F"/>
    <w:rsid w:val="00D20872"/>
    <w:rsid w:val="00D37016"/>
    <w:rsid w:val="00D45E16"/>
    <w:rsid w:val="00D4761B"/>
    <w:rsid w:val="00D50E8B"/>
    <w:rsid w:val="00D851C0"/>
    <w:rsid w:val="00D96E9B"/>
    <w:rsid w:val="00DA6731"/>
    <w:rsid w:val="00DC4642"/>
    <w:rsid w:val="00DC7320"/>
    <w:rsid w:val="00DD7E10"/>
    <w:rsid w:val="00DF7C08"/>
    <w:rsid w:val="00E06371"/>
    <w:rsid w:val="00E147EE"/>
    <w:rsid w:val="00E21721"/>
    <w:rsid w:val="00E72A53"/>
    <w:rsid w:val="00E856E4"/>
    <w:rsid w:val="00EA4BA4"/>
    <w:rsid w:val="00EA4C9C"/>
    <w:rsid w:val="00EA7131"/>
    <w:rsid w:val="00ED2EDB"/>
    <w:rsid w:val="00ED6FA9"/>
    <w:rsid w:val="00EE1968"/>
    <w:rsid w:val="00EF14B8"/>
    <w:rsid w:val="00F070DD"/>
    <w:rsid w:val="00F11139"/>
    <w:rsid w:val="00F3151D"/>
    <w:rsid w:val="00F44255"/>
    <w:rsid w:val="00F448D1"/>
    <w:rsid w:val="00F639FF"/>
    <w:rsid w:val="00F71177"/>
    <w:rsid w:val="00F847EB"/>
    <w:rsid w:val="00F91B36"/>
    <w:rsid w:val="00FA480D"/>
    <w:rsid w:val="00FB5C97"/>
    <w:rsid w:val="00FD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E9B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character" w:customStyle="1" w:styleId="docref">
    <w:name w:val="docref"/>
    <w:basedOn w:val="DefaultParagraphFont"/>
    <w:rsid w:val="00102E47"/>
  </w:style>
  <w:style w:type="character" w:customStyle="1" w:styleId="gray">
    <w:name w:val="gray"/>
    <w:basedOn w:val="DefaultParagraphFont"/>
    <w:rsid w:val="00102E47"/>
  </w:style>
  <w:style w:type="paragraph" w:customStyle="1" w:styleId="COEHI">
    <w:name w:val="COE_HI"/>
    <w:basedOn w:val="Normal"/>
    <w:qFormat/>
    <w:rsid w:val="00506F52"/>
    <w:pPr>
      <w:numPr>
        <w:numId w:val="6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333A83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333A83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333A83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860D2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coesource">
    <w:name w:val="coesource"/>
    <w:basedOn w:val="Normal"/>
    <w:rsid w:val="006458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execution/lithuania" TargetMode="External"/><Relationship Id="rId18" Type="http://schemas.openxmlformats.org/officeDocument/2006/relationships/hyperlink" Target="https://rm.coe.int/fifth-evaluation-round-preventing-corruption-and-promoting-integrity-i/1680a6420a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rm.coe.int/fifth-evaluation-round-preventing-corruption-and-promoting-integrity-i/1680a6420a" TargetMode="External"/><Relationship Id="rId17" Type="http://schemas.openxmlformats.org/officeDocument/2006/relationships/hyperlink" Target="https://search.coe.int/cm/Pages/result_details.aspx?Reference=CM/Del/Dec(2022)1428/H46-1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earch.coe.int/cm/Pages/result_details.aspx?Reference=CM/Del/Dec(2022)1436/H46-13" TargetMode="External"/><Relationship Id="rId20" Type="http://schemas.openxmlformats.org/officeDocument/2006/relationships/hyperlink" Target="https://www.coe.int/en/web/execution/recent-achievements/-/asset_publisher/8LSjbtK8AR4u/content/lithuania-constitutional-amendment-implementing-echr-judgment?_com_liferay_asset_publisher_web_portlet_AssetPublisherPortlet_INSTANCE_8LSjbtK8AR4u_assetEntryId=133541883&amp;_com_liferay_asset_publisher_web_portlet_AssetPublisherPortlet_INSTANCE_8LSjbtK8AR4u_redirect=https%3A%2F%2Fwww.coe.int%2Fen%2Fweb%2Fexecution%2Frecent-achievements%3Fp_p_id%3Dcom_liferay_asset_publisher_web_portlet_AssetPublisherPortlet_INSTANCE_8LSjbtK8AR4u%26p_p_lifecycle%3D0%26p_p_state%3Dnormal%26p_p_mode%3Dview%26_com_liferay_asset_publisher_web_portlet_AssetPublisherPortlet_INSTANCE_8LSjbtK8AR4u_cur%3D1%26_com_liferay_asset_publisher_web_portlet_AssetPublisherPortlet_INSTANCE_8LSjbtK8AR4u_delta%3D10%26p_r_p_resetCur%3Dfalse%26_com_liferay_asset_publisher_web_portlet_AssetPublisherPortlet_INSTANCE_8LSjbtK8AR4u_assetEntryId%3D133541883%23p_com_liferay_asset_publisher_web_portlet_AssetPublisherPortlet_INSTANCE_8LSjbtK8AR4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lithuania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earch.coe.int/cm/Pages/result_details.aspx?Reference=CM/Del/Dec(2022)1443/H46-1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m.coe.int/lithuania-country-fiche/1680a7789a" TargetMode="External"/><Relationship Id="rId19" Type="http://schemas.openxmlformats.org/officeDocument/2006/relationships/hyperlink" Target="https://www.coe.int/en/web/execution/recent-achievements/-/asset_publisher/8LSjbtK8AR4u/content/lithuania-parliament-adopts-constitutional-amendment-to-implement-echr-judgme-1?_com_liferay_asset_publisher_web_portlet_AssetPublisherPortlet_INSTANCE_8LSjbtK8AR4u_assetEntryId=128893594&amp;_com_liferay_asset_publisher_web_portlet_AssetPublisherPortlet_INSTANCE_8LSjbtK8AR4u_redirect=https%3A%2F%2Fwww.coe.int%2Fen%2Fweb%2Fexecution%2Frecent-achievements%3Fp_p_id%3Dcom_liferay_asset_publisher_web_portlet_AssetPublisherPortlet_INSTANCE_8LSjbtK8AR4u%26p_p_lifecycle%3D0%26p_p_state%3Dnormal%26p_p_mode%3Dview%26_com_liferay_asset_publisher_web_portlet_AssetPublisherPortlet_INSTANCE_8LSjbtK8AR4u_cur%3D2%26_com_liferay_asset_publisher_web_portlet_AssetPublisherPortlet_INSTANCE_8LSjbtK8AR4u_delta%3D10%26p_r_p_resetCur%3Dfalse%26_com_liferay_asset_publisher_web_portlet_AssetPublisherPortlet_INSTANCE_8LSjbtK8AR4u_assetEntryId%3D128893594%23p_com_liferay_asset_publisher_web_portlet_AssetPublisherPortlet_INSTANCE_8LSjbtK8AR4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lithuania-en/1680a9672c" TargetMode="External"/><Relationship Id="rId14" Type="http://schemas.openxmlformats.org/officeDocument/2006/relationships/hyperlink" Target="https://search.coe.int/cm/Pages/result_details.aspx?Reference=CM/Del/Dec(2022)1451/H46-19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059C6-7556-4E21-88CD-813C828EA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806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4</cp:revision>
  <dcterms:created xsi:type="dcterms:W3CDTF">2023-01-18T16:47:00Z</dcterms:created>
  <dcterms:modified xsi:type="dcterms:W3CDTF">2023-01-19T11:41:00Z</dcterms:modified>
</cp:coreProperties>
</file>